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62DA" w14:textId="77777777" w:rsidR="00A47E1E" w:rsidRPr="00A47E1E" w:rsidRDefault="00A47E1E" w:rsidP="00A47E1E">
      <w:pPr>
        <w:spacing w:before="100" w:beforeAutospacing="1" w:after="100" w:afterAutospacing="1"/>
        <w:ind w:left="1440" w:hanging="360"/>
        <w:rPr>
          <w:rFonts w:eastAsia="Times New Roman" w:cstheme="minorHAnsi"/>
          <w:color w:val="000000"/>
          <w:sz w:val="22"/>
          <w:szCs w:val="22"/>
        </w:rPr>
      </w:pPr>
      <w:r w:rsidRPr="00A47E1E">
        <w:rPr>
          <w:rFonts w:eastAsia="Times New Roman" w:cstheme="minorHAnsi"/>
          <w:color w:val="000000"/>
          <w:sz w:val="22"/>
          <w:szCs w:val="22"/>
        </w:rPr>
        <w:t>o   Intro: </w:t>
      </w:r>
    </w:p>
    <w:p w14:paraId="6DBD39B5"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w:t>
      </w:r>
      <w:r w:rsidRPr="00A47E1E">
        <w:rPr>
          <w:rFonts w:eastAsia="Times New Roman" w:cstheme="minorHAnsi"/>
          <w:color w:val="101010"/>
          <w:sz w:val="22"/>
          <w:szCs w:val="22"/>
        </w:rPr>
        <w:t>The</w:t>
      </w:r>
      <w:proofErr w:type="gramEnd"/>
      <w:r w:rsidRPr="00A47E1E">
        <w:rPr>
          <w:rFonts w:eastAsia="Times New Roman" w:cstheme="minorHAnsi"/>
          <w:color w:val="101010"/>
          <w:sz w:val="22"/>
          <w:szCs w:val="22"/>
        </w:rPr>
        <w:t xml:space="preserve"> doctrine of justification was of central importance for the Lutheran Reformation of the sixteenth century. It was held to be the "first and chief article"</w:t>
      </w:r>
      <w:bookmarkStart w:id="0" w:name="r1"/>
      <w:bookmarkEnd w:id="0"/>
      <w:r w:rsidRPr="00A47E1E">
        <w:rPr>
          <w:rFonts w:eastAsia="Times New Roman" w:cstheme="minorHAnsi"/>
          <w:color w:val="101010"/>
          <w:sz w:val="22"/>
          <w:szCs w:val="22"/>
        </w:rPr>
        <w:fldChar w:fldCharType="begin"/>
      </w:r>
      <w:r w:rsidRPr="00A47E1E">
        <w:rPr>
          <w:rFonts w:eastAsia="Times New Roman" w:cstheme="minorHAnsi"/>
          <w:color w:val="101010"/>
          <w:sz w:val="22"/>
          <w:szCs w:val="22"/>
        </w:rPr>
        <w:instrText xml:space="preserve"> HYPERLINK "https://eur03.safelinks.protection.outlook.com/?url=http%3A%2F%2Fwww.christianunity.va%2Fcontent%2Funitacristiani%2Fen%2Fdialoghi%2Fsezione-occidentale%2Fluterani%2Fdialogo%2Fdocumenti-di-dialogo%2F1999-dichiarazione-congiunta-sulla-dottrina-della-giustificazion%2Fen.html%231&amp;data=05%7C01%7Cwebmaster.usa%40sspx.org%7Cae42cad8202047f0483408db257ae8d9%7C5f4af3ad8646414b83d8ef95a0f39e42%7C0%7C0%7C638144982038248561%7CUnknown%7CTWFpbGZsb3d8eyJWIjoiMC4wLjAwMDAiLCJQIjoiV2luMzIiLCJBTiI6Ik1haWwiLCJXVCI6Mn0%3D%7C3000%7C%7C%7C&amp;sdata=LTecAzskZrPD%2BtlH7ugYc0%2FMFgsoE%2BxiXXCPYkBsn3s%3D&amp;reserved=0" </w:instrText>
      </w:r>
      <w:r w:rsidRPr="00A47E1E">
        <w:rPr>
          <w:rFonts w:eastAsia="Times New Roman" w:cstheme="minorHAnsi"/>
          <w:color w:val="101010"/>
          <w:sz w:val="22"/>
          <w:szCs w:val="22"/>
        </w:rPr>
        <w:fldChar w:fldCharType="separate"/>
      </w:r>
      <w:r w:rsidRPr="00A47E1E">
        <w:rPr>
          <w:rFonts w:eastAsia="Times New Roman" w:cstheme="minorHAnsi"/>
          <w:color w:val="9F5100"/>
          <w:sz w:val="22"/>
          <w:szCs w:val="22"/>
          <w:u w:val="single"/>
        </w:rPr>
        <w:t>[1]</w:t>
      </w:r>
      <w:r w:rsidRPr="00A47E1E">
        <w:rPr>
          <w:rFonts w:eastAsia="Times New Roman" w:cstheme="minorHAnsi"/>
          <w:color w:val="101010"/>
          <w:sz w:val="22"/>
          <w:szCs w:val="22"/>
        </w:rPr>
        <w:fldChar w:fldCharType="end"/>
      </w:r>
      <w:r w:rsidRPr="00A47E1E">
        <w:rPr>
          <w:rFonts w:eastAsia="Times New Roman" w:cstheme="minorHAnsi"/>
          <w:color w:val="101010"/>
          <w:sz w:val="22"/>
          <w:szCs w:val="22"/>
          <w:bdr w:val="none" w:sz="0" w:space="0" w:color="auto" w:frame="1"/>
          <w:vertAlign w:val="superscript"/>
        </w:rPr>
        <w:t> </w:t>
      </w:r>
      <w:r w:rsidRPr="00A47E1E">
        <w:rPr>
          <w:rFonts w:eastAsia="Times New Roman" w:cstheme="minorHAnsi"/>
          <w:color w:val="101010"/>
          <w:sz w:val="22"/>
          <w:szCs w:val="22"/>
        </w:rPr>
        <w:t>and at the same time the "ruler and judge over all other Christian doctrines."</w:t>
      </w:r>
      <w:bookmarkStart w:id="1" w:name="r2"/>
      <w:bookmarkEnd w:id="1"/>
      <w:r w:rsidRPr="00A47E1E">
        <w:rPr>
          <w:rFonts w:eastAsia="Times New Roman" w:cstheme="minorHAnsi"/>
          <w:color w:val="101010"/>
          <w:sz w:val="22"/>
          <w:szCs w:val="22"/>
        </w:rPr>
        <w:fldChar w:fldCharType="begin"/>
      </w:r>
      <w:r w:rsidRPr="00A47E1E">
        <w:rPr>
          <w:rFonts w:eastAsia="Times New Roman" w:cstheme="minorHAnsi"/>
          <w:color w:val="101010"/>
          <w:sz w:val="22"/>
          <w:szCs w:val="22"/>
        </w:rPr>
        <w:instrText xml:space="preserve"> HYPERLINK "https://eur03.safelinks.protection.outlook.com/?url=http%3A%2F%2Fwww.christianunity.va%2Fcontent%2Funitacristiani%2Fen%2Fdialoghi%2Fsezione-occidentale%2Fluterani%2Fdialogo%2Fdocumenti-di-dialogo%2F1999-dichiarazione-congiunta-sulla-dottrina-della-giustificazion%2Fen.html%232&amp;data=05%7C01%7Cwebmaster.usa%40sspx.org%7Cae42cad8202047f0483408db257ae8d9%7C5f4af3ad8646414b83d8ef95a0f39e42%7C0%7C0%7C638144982038248561%7CUnknown%7CTWFpbGZsb3d8eyJWIjoiMC4wLjAwMDAiLCJQIjoiV2luMzIiLCJBTiI6Ik1haWwiLCJXVCI6Mn0%3D%7C3000%7C%7C%7C&amp;sdata=XFkOxcQ79h%2Bc90NhI3qOZsyjBTWiOoWvD7Tr5NgphcE%3D&amp;reserved=0" </w:instrText>
      </w:r>
      <w:r w:rsidRPr="00A47E1E">
        <w:rPr>
          <w:rFonts w:eastAsia="Times New Roman" w:cstheme="minorHAnsi"/>
          <w:color w:val="101010"/>
          <w:sz w:val="22"/>
          <w:szCs w:val="22"/>
        </w:rPr>
        <w:fldChar w:fldCharType="separate"/>
      </w:r>
      <w:r w:rsidRPr="00A47E1E">
        <w:rPr>
          <w:rFonts w:eastAsia="Times New Roman" w:cstheme="minorHAnsi"/>
          <w:color w:val="9F5100"/>
          <w:sz w:val="22"/>
          <w:szCs w:val="22"/>
          <w:u w:val="single"/>
        </w:rPr>
        <w:t>[2]</w:t>
      </w:r>
      <w:r w:rsidRPr="00A47E1E">
        <w:rPr>
          <w:rFonts w:eastAsia="Times New Roman" w:cstheme="minorHAnsi"/>
          <w:color w:val="101010"/>
          <w:sz w:val="22"/>
          <w:szCs w:val="22"/>
        </w:rPr>
        <w:fldChar w:fldCharType="end"/>
      </w:r>
      <w:r w:rsidRPr="00A47E1E">
        <w:rPr>
          <w:rFonts w:eastAsia="Times New Roman" w:cstheme="minorHAnsi"/>
          <w:color w:val="101010"/>
          <w:sz w:val="22"/>
          <w:szCs w:val="22"/>
        </w:rPr>
        <w:t xml:space="preserve"> The doctrine of justification was particularly asserted and defended in its Reformation shape and special valuation over against the Roman Catholic Church and theology of that time, which in turn asserted and defended a doctrine of justification of a different character. From the Reformation perspective, justification was the crux of all the </w:t>
      </w:r>
      <w:proofErr w:type="spellStart"/>
      <w:proofErr w:type="gramStart"/>
      <w:r w:rsidRPr="00A47E1E">
        <w:rPr>
          <w:rFonts w:eastAsia="Times New Roman" w:cstheme="minorHAnsi"/>
          <w:color w:val="101010"/>
          <w:sz w:val="22"/>
          <w:szCs w:val="22"/>
        </w:rPr>
        <w:t>disputes.</w:t>
      </w:r>
      <w:r w:rsidRPr="00A47E1E">
        <w:rPr>
          <w:rFonts w:eastAsia="Times New Roman" w:cstheme="minorHAnsi"/>
          <w:color w:val="000000"/>
          <w:sz w:val="22"/>
          <w:szCs w:val="22"/>
        </w:rPr>
        <w:t>Sola</w:t>
      </w:r>
      <w:proofErr w:type="spellEnd"/>
      <w:proofErr w:type="gramEnd"/>
      <w:r w:rsidRPr="00A47E1E">
        <w:rPr>
          <w:rFonts w:eastAsia="Times New Roman" w:cstheme="minorHAnsi"/>
          <w:color w:val="000000"/>
          <w:sz w:val="22"/>
          <w:szCs w:val="22"/>
        </w:rPr>
        <w:t xml:space="preserve"> Fide is famous proposition of Protestants.  But, to understand real difference, requires that we understand Luther &amp; Calvin’s doctrine of original sin.</w:t>
      </w:r>
    </w:p>
    <w:p w14:paraId="0F5BBFE8"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0A0A0A"/>
          <w:sz w:val="22"/>
          <w:szCs w:val="22"/>
          <w:shd w:val="clear" w:color="auto" w:fill="FCFDFD"/>
        </w:rPr>
        <w:t>Jonathan Edwards: The God that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ten thousand times more abominable in his eyes, than the most hateful venomous serpent is in ours.</w:t>
      </w:r>
    </w:p>
    <w:p w14:paraId="4DDDD12A" w14:textId="77777777" w:rsidR="00A47E1E" w:rsidRPr="00A47E1E" w:rsidRDefault="00A47E1E" w:rsidP="00A47E1E">
      <w:pPr>
        <w:spacing w:before="100" w:beforeAutospacing="1" w:after="100" w:afterAutospacing="1"/>
        <w:ind w:left="1440" w:hanging="360"/>
        <w:rPr>
          <w:rFonts w:eastAsia="Times New Roman" w:cstheme="minorHAnsi"/>
          <w:color w:val="000000"/>
          <w:sz w:val="22"/>
          <w:szCs w:val="22"/>
        </w:rPr>
      </w:pPr>
      <w:r w:rsidRPr="00A47E1E">
        <w:rPr>
          <w:rFonts w:eastAsia="Times New Roman" w:cstheme="minorHAnsi"/>
          <w:color w:val="000000"/>
          <w:sz w:val="22"/>
          <w:szCs w:val="22"/>
        </w:rPr>
        <w:t>o   Review of Catholic Teaching</w:t>
      </w:r>
    </w:p>
    <w:p w14:paraId="51AE26B4"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Mainly</w:t>
      </w:r>
      <w:proofErr w:type="gramEnd"/>
      <w:r w:rsidRPr="00A47E1E">
        <w:rPr>
          <w:rFonts w:eastAsia="Times New Roman" w:cstheme="minorHAnsi"/>
          <w:color w:val="000000"/>
          <w:sz w:val="22"/>
          <w:szCs w:val="22"/>
        </w:rPr>
        <w:t xml:space="preserve"> discussed by Fr McFarland</w:t>
      </w:r>
    </w:p>
    <w:p w14:paraId="210F9731"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Review</w:t>
      </w:r>
      <w:proofErr w:type="gramEnd"/>
      <w:r w:rsidRPr="00A47E1E">
        <w:rPr>
          <w:rFonts w:eastAsia="Times New Roman" w:cstheme="minorHAnsi"/>
          <w:color w:val="000000"/>
          <w:sz w:val="22"/>
          <w:szCs w:val="22"/>
        </w:rPr>
        <w:t xml:space="preserve"> of a few relevant points</w:t>
      </w:r>
    </w:p>
    <w:p w14:paraId="6E27F76F"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Loss of justice</w:t>
      </w:r>
    </w:p>
    <w:p w14:paraId="0E4C45DA"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Loss of integrity</w:t>
      </w:r>
    </w:p>
    <w:p w14:paraId="1F207EA9"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It is not a habit by which man’s powers are inclined to sin (</w:t>
      </w:r>
      <w:proofErr w:type="spellStart"/>
      <w:r w:rsidRPr="00A47E1E">
        <w:rPr>
          <w:rFonts w:eastAsia="Times New Roman" w:cstheme="minorHAnsi"/>
          <w:color w:val="000000"/>
          <w:sz w:val="22"/>
          <w:szCs w:val="22"/>
        </w:rPr>
        <w:t>cf</w:t>
      </w:r>
      <w:proofErr w:type="spellEnd"/>
      <w:r w:rsidRPr="00A47E1E">
        <w:rPr>
          <w:rFonts w:eastAsia="Times New Roman" w:cstheme="minorHAnsi"/>
          <w:color w:val="000000"/>
          <w:sz w:val="22"/>
          <w:szCs w:val="22"/>
        </w:rPr>
        <w:t xml:space="preserve"> </w:t>
      </w:r>
      <w:proofErr w:type="spellStart"/>
      <w:r w:rsidRPr="00A47E1E">
        <w:rPr>
          <w:rFonts w:eastAsia="Times New Roman" w:cstheme="minorHAnsi"/>
          <w:color w:val="000000"/>
          <w:sz w:val="22"/>
          <w:szCs w:val="22"/>
        </w:rPr>
        <w:t>IaIIae</w:t>
      </w:r>
      <w:proofErr w:type="spellEnd"/>
      <w:r w:rsidRPr="00A47E1E">
        <w:rPr>
          <w:rFonts w:eastAsia="Times New Roman" w:cstheme="minorHAnsi"/>
          <w:color w:val="000000"/>
          <w:sz w:val="22"/>
          <w:szCs w:val="22"/>
        </w:rPr>
        <w:t xml:space="preserve"> Q82, article 1 (</w:t>
      </w:r>
      <w:proofErr w:type="spellStart"/>
      <w:r w:rsidRPr="00A47E1E">
        <w:rPr>
          <w:rFonts w:eastAsia="Times New Roman" w:cstheme="minorHAnsi"/>
          <w:color w:val="000000"/>
          <w:sz w:val="22"/>
          <w:szCs w:val="22"/>
        </w:rPr>
        <w:t>respondeo</w:t>
      </w:r>
      <w:proofErr w:type="spellEnd"/>
      <w:r w:rsidRPr="00A47E1E">
        <w:rPr>
          <w:rFonts w:eastAsia="Times New Roman" w:cstheme="minorHAnsi"/>
          <w:color w:val="000000"/>
          <w:sz w:val="22"/>
          <w:szCs w:val="22"/>
        </w:rPr>
        <w:t>))</w:t>
      </w:r>
    </w:p>
    <w:p w14:paraId="3CA7D14B"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 xml:space="preserve">o   It is “habit” insofar as it is a disposition resulting from the various parts of the soul. “It is a certain inordinate disposition flowing from the dissolution of that harmony [of soul] in which original justice </w:t>
      </w:r>
      <w:proofErr w:type="gramStart"/>
      <w:r w:rsidRPr="00A47E1E">
        <w:rPr>
          <w:rFonts w:eastAsia="Times New Roman" w:cstheme="minorHAnsi"/>
          <w:color w:val="000000"/>
          <w:sz w:val="22"/>
          <w:szCs w:val="22"/>
        </w:rPr>
        <w:t>consisted</w:t>
      </w:r>
      <w:proofErr w:type="gramEnd"/>
      <w:r w:rsidRPr="00A47E1E">
        <w:rPr>
          <w:rFonts w:eastAsia="Times New Roman" w:cstheme="minorHAnsi"/>
          <w:color w:val="000000"/>
          <w:sz w:val="22"/>
          <w:szCs w:val="22"/>
        </w:rPr>
        <w:t>” (same source).  St TA compares it to the disorder of a disease of the body.  Cf. cancer, where some cells multiply inordinately.  Different appetites seek their proper ends without reference to highest good of man.</w:t>
      </w:r>
    </w:p>
    <w:p w14:paraId="0D14F10F"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Each power/appetite however remains fundamentally good and inclined to a good action.  They simply do not work together harmoniously for man’s highest good.</w:t>
      </w:r>
    </w:p>
    <w:p w14:paraId="77707282" w14:textId="77777777" w:rsidR="00A47E1E" w:rsidRPr="00A47E1E" w:rsidRDefault="00A47E1E" w:rsidP="00A47E1E">
      <w:pPr>
        <w:spacing w:before="100" w:beforeAutospacing="1" w:after="100" w:afterAutospacing="1"/>
        <w:ind w:left="4320" w:hanging="360"/>
        <w:rPr>
          <w:rFonts w:eastAsia="Times New Roman" w:cstheme="minorHAnsi"/>
          <w:color w:val="000000"/>
          <w:sz w:val="22"/>
          <w:szCs w:val="22"/>
        </w:rPr>
      </w:pPr>
      <w:proofErr w:type="gramStart"/>
      <w:r w:rsidRPr="00A47E1E">
        <w:rPr>
          <w:rFonts w:eastAsia="Times New Roman" w:cstheme="minorHAnsi"/>
          <w:color w:val="000000"/>
          <w:sz w:val="22"/>
          <w:szCs w:val="22"/>
        </w:rPr>
        <w:t>§  </w:t>
      </w:r>
      <w:proofErr w:type="spellStart"/>
      <w:r w:rsidRPr="00A47E1E">
        <w:rPr>
          <w:rFonts w:eastAsia="Times New Roman" w:cstheme="minorHAnsi"/>
          <w:color w:val="000000"/>
          <w:sz w:val="22"/>
          <w:szCs w:val="22"/>
        </w:rPr>
        <w:t>IaIIae</w:t>
      </w:r>
      <w:proofErr w:type="spellEnd"/>
      <w:proofErr w:type="gramEnd"/>
      <w:r w:rsidRPr="00A47E1E">
        <w:rPr>
          <w:rFonts w:eastAsia="Times New Roman" w:cstheme="minorHAnsi"/>
          <w:color w:val="000000"/>
          <w:sz w:val="22"/>
          <w:szCs w:val="22"/>
        </w:rPr>
        <w:t xml:space="preserve"> Q82 article 4, ad 1: “with the bond of original justice dissolved, under which all the powers of the soul </w:t>
      </w:r>
      <w:r w:rsidRPr="00A47E1E">
        <w:rPr>
          <w:rFonts w:eastAsia="Times New Roman" w:cstheme="minorHAnsi"/>
          <w:color w:val="000000"/>
          <w:sz w:val="22"/>
          <w:szCs w:val="22"/>
        </w:rPr>
        <w:lastRenderedPageBreak/>
        <w:t>were contained in a certain order, every power of the soul tends to its proper movement, all the more vehemently as the power is stronger.”  This is explaining why some people are more prone to sin than others.  Their bodily complexion may render certain faculties more powerful than the same faculties in other people, and thus they are more drawn to them.</w:t>
      </w:r>
    </w:p>
    <w:p w14:paraId="2FE5EFEC"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Wounds in principle powers</w:t>
      </w:r>
    </w:p>
    <w:p w14:paraId="2331EC9B"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Powers remain ordered to their own, proper goods, but are weakened.  This means we have a hard time attaining some (intellect &amp; will), or a hard time regulating others (concupiscible passions)</w:t>
      </w:r>
    </w:p>
    <w:p w14:paraId="4D4EAECE" w14:textId="77777777" w:rsidR="00A47E1E" w:rsidRPr="00A47E1E" w:rsidRDefault="00A47E1E" w:rsidP="00A47E1E">
      <w:pPr>
        <w:spacing w:before="100" w:beforeAutospacing="1" w:after="100" w:afterAutospacing="1"/>
        <w:ind w:left="1440" w:hanging="360"/>
        <w:rPr>
          <w:rFonts w:eastAsia="Times New Roman" w:cstheme="minorHAnsi"/>
          <w:color w:val="000000"/>
          <w:sz w:val="22"/>
          <w:szCs w:val="22"/>
        </w:rPr>
      </w:pPr>
      <w:r w:rsidRPr="00A47E1E">
        <w:rPr>
          <w:rFonts w:eastAsia="Times New Roman" w:cstheme="minorHAnsi"/>
          <w:color w:val="000000"/>
          <w:sz w:val="22"/>
          <w:szCs w:val="22"/>
        </w:rPr>
        <w:t>o   Protestant teaching</w:t>
      </w:r>
    </w:p>
    <w:p w14:paraId="5E94ED06"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Makes</w:t>
      </w:r>
      <w:proofErr w:type="gramEnd"/>
      <w:r w:rsidRPr="00A47E1E">
        <w:rPr>
          <w:rFonts w:eastAsia="Times New Roman" w:cstheme="minorHAnsi"/>
          <w:color w:val="000000"/>
          <w:sz w:val="22"/>
          <w:szCs w:val="22"/>
        </w:rPr>
        <w:t xml:space="preserve"> man, as man, hateful to God</w:t>
      </w:r>
    </w:p>
    <w:p w14:paraId="1255F75E"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xml:space="preserve">·       Nay, their whole nature is, as it were, a </w:t>
      </w:r>
      <w:proofErr w:type="gramStart"/>
      <w:r w:rsidRPr="00A47E1E">
        <w:rPr>
          <w:rFonts w:eastAsia="Times New Roman" w:cstheme="minorHAnsi"/>
          <w:color w:val="000000"/>
          <w:sz w:val="22"/>
          <w:szCs w:val="22"/>
        </w:rPr>
        <w:t>seed-bed</w:t>
      </w:r>
      <w:proofErr w:type="gramEnd"/>
      <w:r w:rsidRPr="00A47E1E">
        <w:rPr>
          <w:rFonts w:eastAsia="Times New Roman" w:cstheme="minorHAnsi"/>
          <w:color w:val="000000"/>
          <w:sz w:val="22"/>
          <w:szCs w:val="22"/>
        </w:rPr>
        <w:t xml:space="preserve"> of sin, and therefore cannot but be odious and abominable to God. Hence it follows, that it is properly deemed sinful in the sight of God; for there could be no condemnation without guilt.</w:t>
      </w:r>
    </w:p>
    <w:p w14:paraId="06FF921D"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The two things, therefore, are to be distinctly observed—viz. that being thus perverted and corrupted in all the parts of our nature, we are, merely on account of such corruption, deservedly condemned by God, to whom nothing is acceptable but righteousness, innocence, and purity.</w:t>
      </w:r>
    </w:p>
    <w:p w14:paraId="15952885"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Complete</w:t>
      </w:r>
      <w:proofErr w:type="gramEnd"/>
      <w:r w:rsidRPr="00A47E1E">
        <w:rPr>
          <w:rFonts w:eastAsia="Times New Roman" w:cstheme="minorHAnsi"/>
          <w:color w:val="000000"/>
          <w:sz w:val="22"/>
          <w:szCs w:val="22"/>
        </w:rPr>
        <w:t xml:space="preserve"> corruption of human nature</w:t>
      </w:r>
    </w:p>
    <w:p w14:paraId="164042D2"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Man’s nature as such is sinful</w:t>
      </w:r>
    </w:p>
    <w:p w14:paraId="3A503739"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w:t>
      </w:r>
      <w:r w:rsidRPr="00A47E1E">
        <w:rPr>
          <w:rFonts w:eastAsia="Times New Roman" w:cstheme="minorHAnsi"/>
          <w:color w:val="1A1A1A"/>
          <w:sz w:val="22"/>
          <w:szCs w:val="22"/>
        </w:rPr>
        <w:t xml:space="preserve">Roland H. </w:t>
      </w:r>
      <w:proofErr w:type="spellStart"/>
      <w:r w:rsidRPr="00A47E1E">
        <w:rPr>
          <w:rFonts w:eastAsia="Times New Roman" w:cstheme="minorHAnsi"/>
          <w:color w:val="1A1A1A"/>
          <w:sz w:val="22"/>
          <w:szCs w:val="22"/>
        </w:rPr>
        <w:t>Bainton</w:t>
      </w:r>
      <w:proofErr w:type="spellEnd"/>
      <w:r w:rsidRPr="00A47E1E">
        <w:rPr>
          <w:rFonts w:eastAsia="Times New Roman" w:cstheme="minorHAnsi"/>
          <w:color w:val="1A1A1A"/>
          <w:sz w:val="22"/>
          <w:szCs w:val="22"/>
        </w:rPr>
        <w:t xml:space="preserve"> underscores this in his biography of Luther, </w:t>
      </w:r>
      <w:r w:rsidRPr="00A47E1E">
        <w:rPr>
          <w:rFonts w:eastAsia="Times New Roman" w:cstheme="minorHAnsi"/>
          <w:i/>
          <w:iCs/>
          <w:color w:val="1A1A1A"/>
          <w:sz w:val="22"/>
          <w:szCs w:val="22"/>
        </w:rPr>
        <w:t>Here I Stand</w:t>
      </w:r>
      <w:proofErr w:type="gramStart"/>
      <w:r w:rsidRPr="00A47E1E">
        <w:rPr>
          <w:rFonts w:eastAsia="Times New Roman" w:cstheme="minorHAnsi"/>
          <w:color w:val="1A1A1A"/>
          <w:sz w:val="22"/>
          <w:szCs w:val="22"/>
        </w:rPr>
        <w:t>:  “</w:t>
      </w:r>
      <w:proofErr w:type="gramEnd"/>
      <w:r w:rsidRPr="00A47E1E">
        <w:rPr>
          <w:rFonts w:eastAsia="Times New Roman" w:cstheme="minorHAnsi"/>
          <w:color w:val="1A1A1A"/>
          <w:sz w:val="22"/>
          <w:szCs w:val="22"/>
        </w:rPr>
        <w:t>There is, according to Luther, something much more drastically wrong with man than any particular list of offenses which can be enumerated, confessed and forgiven. </w:t>
      </w:r>
      <w:r w:rsidRPr="00A47E1E">
        <w:rPr>
          <w:rFonts w:eastAsia="Times New Roman" w:cstheme="minorHAnsi"/>
          <w:b/>
          <w:bCs/>
          <w:color w:val="1A1A1A"/>
          <w:sz w:val="22"/>
          <w:szCs w:val="22"/>
        </w:rPr>
        <w:t xml:space="preserve">The very nature of man is corrupt. The penitential system fails because it is directed to </w:t>
      </w:r>
      <w:proofErr w:type="gramStart"/>
      <w:r w:rsidRPr="00A47E1E">
        <w:rPr>
          <w:rFonts w:eastAsia="Times New Roman" w:cstheme="minorHAnsi"/>
          <w:b/>
          <w:bCs/>
          <w:color w:val="1A1A1A"/>
          <w:sz w:val="22"/>
          <w:szCs w:val="22"/>
        </w:rPr>
        <w:t>particular lapses</w:t>
      </w:r>
      <w:proofErr w:type="gramEnd"/>
      <w:r w:rsidRPr="00A47E1E">
        <w:rPr>
          <w:rFonts w:eastAsia="Times New Roman" w:cstheme="minorHAnsi"/>
          <w:b/>
          <w:bCs/>
          <w:color w:val="1A1A1A"/>
          <w:sz w:val="22"/>
          <w:szCs w:val="22"/>
        </w:rPr>
        <w:t>. Luther had come to perceive that the entire man is in need of forgiveness.”</w:t>
      </w:r>
      <w:proofErr w:type="gramStart"/>
      <w:r w:rsidRPr="00A47E1E">
        <w:rPr>
          <w:rFonts w:eastAsia="Times New Roman" w:cstheme="minorHAnsi"/>
          <w:b/>
          <w:bCs/>
          <w:color w:val="1A1A1A"/>
          <w:sz w:val="22"/>
          <w:szCs w:val="22"/>
          <w:vertAlign w:val="superscript"/>
        </w:rPr>
        <w:t>11</w:t>
      </w:r>
      <w:proofErr w:type="gramEnd"/>
    </w:p>
    <w:p w14:paraId="326363BE"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All parts of human soul fundamentally turned to evil.</w:t>
      </w:r>
    </w:p>
    <w:p w14:paraId="29F6484A"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 xml:space="preserve">o   Comment: </w:t>
      </w:r>
      <w:proofErr w:type="gramStart"/>
      <w:r w:rsidRPr="00A47E1E">
        <w:rPr>
          <w:rFonts w:eastAsia="Times New Roman" w:cstheme="minorHAnsi"/>
          <w:color w:val="000000"/>
          <w:sz w:val="22"/>
          <w:szCs w:val="22"/>
        </w:rPr>
        <w:t>the</w:t>
      </w:r>
      <w:proofErr w:type="gramEnd"/>
      <w:r w:rsidRPr="00A47E1E">
        <w:rPr>
          <w:rFonts w:eastAsia="Times New Roman" w:cstheme="minorHAnsi"/>
          <w:color w:val="000000"/>
          <w:sz w:val="22"/>
          <w:szCs w:val="22"/>
        </w:rPr>
        <w:t xml:space="preserve"> Protestant revolutionaries effectively taught that man’s will and reason are directed to evil objects.</w:t>
      </w:r>
    </w:p>
    <w:p w14:paraId="684017AC" w14:textId="77777777" w:rsidR="00A47E1E" w:rsidRPr="00A47E1E" w:rsidRDefault="00A47E1E" w:rsidP="00A47E1E">
      <w:pPr>
        <w:spacing w:before="100" w:beforeAutospacing="1" w:after="100" w:afterAutospacing="1"/>
        <w:ind w:left="4320" w:hanging="360"/>
        <w:rPr>
          <w:rFonts w:eastAsia="Times New Roman" w:cstheme="minorHAnsi"/>
          <w:color w:val="000000"/>
          <w:sz w:val="22"/>
          <w:szCs w:val="22"/>
        </w:rPr>
      </w:pPr>
      <w:proofErr w:type="gramStart"/>
      <w:r w:rsidRPr="00A47E1E">
        <w:rPr>
          <w:rFonts w:eastAsia="Times New Roman" w:cstheme="minorHAnsi"/>
          <w:color w:val="000000"/>
          <w:sz w:val="22"/>
          <w:szCs w:val="22"/>
        </w:rPr>
        <w:lastRenderedPageBreak/>
        <w:t>§  Hence</w:t>
      </w:r>
      <w:proofErr w:type="gramEnd"/>
      <w:r w:rsidRPr="00A47E1E">
        <w:rPr>
          <w:rFonts w:eastAsia="Times New Roman" w:cstheme="minorHAnsi"/>
          <w:color w:val="000000"/>
          <w:sz w:val="22"/>
          <w:szCs w:val="22"/>
        </w:rPr>
        <w:t xml:space="preserve"> the famous saying attributed to Luther: Reason is the whore of the devil.</w:t>
      </w:r>
    </w:p>
    <w:p w14:paraId="7DD904B0" w14:textId="77777777" w:rsidR="00A47E1E" w:rsidRPr="00A47E1E" w:rsidRDefault="00A47E1E" w:rsidP="00A47E1E">
      <w:pPr>
        <w:spacing w:before="100" w:beforeAutospacing="1" w:after="100" w:afterAutospacing="1"/>
        <w:ind w:left="504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525960"/>
          <w:sz w:val="22"/>
          <w:szCs w:val="22"/>
          <w:shd w:val="clear" w:color="auto" w:fill="FFFFFF"/>
        </w:rPr>
        <w:t xml:space="preserve">But since the devil’s bride, Reason, that pretty </w:t>
      </w:r>
      <w:proofErr w:type="gramStart"/>
      <w:r w:rsidRPr="00A47E1E">
        <w:rPr>
          <w:rFonts w:eastAsia="Times New Roman" w:cstheme="minorHAnsi"/>
          <w:color w:val="525960"/>
          <w:sz w:val="22"/>
          <w:szCs w:val="22"/>
          <w:shd w:val="clear" w:color="auto" w:fill="FFFFFF"/>
        </w:rPr>
        <w:t>whore</w:t>
      </w:r>
      <w:proofErr w:type="gramEnd"/>
      <w:r w:rsidRPr="00A47E1E">
        <w:rPr>
          <w:rFonts w:eastAsia="Times New Roman" w:cstheme="minorHAnsi"/>
          <w:color w:val="525960"/>
          <w:sz w:val="22"/>
          <w:szCs w:val="22"/>
          <w:shd w:val="clear" w:color="auto" w:fill="FFFFFF"/>
        </w:rPr>
        <w:t xml:space="preserve">, comes in and thinks she’s wise, and what she says, what she thinks, is from the Holy Spirit, who can help us, then? Not judges, not doctors, no king or emperor, because [reason] is the Devil’s greatest </w:t>
      </w:r>
      <w:proofErr w:type="gramStart"/>
      <w:r w:rsidRPr="00A47E1E">
        <w:rPr>
          <w:rFonts w:eastAsia="Times New Roman" w:cstheme="minorHAnsi"/>
          <w:color w:val="525960"/>
          <w:sz w:val="22"/>
          <w:szCs w:val="22"/>
          <w:shd w:val="clear" w:color="auto" w:fill="FFFFFF"/>
        </w:rPr>
        <w:t>whore</w:t>
      </w:r>
      <w:proofErr w:type="gramEnd"/>
      <w:r w:rsidRPr="00A47E1E">
        <w:rPr>
          <w:rFonts w:eastAsia="Times New Roman" w:cstheme="minorHAnsi"/>
          <w:color w:val="525960"/>
          <w:sz w:val="22"/>
          <w:szCs w:val="22"/>
          <w:shd w:val="clear" w:color="auto" w:fill="FFFFFF"/>
        </w:rPr>
        <w:t xml:space="preserve">. [Martin Luther’s Last Sermon in Wittenberg … Second Sunday in Epiphany, 17 January 1546. Dr. Martin </w:t>
      </w:r>
      <w:proofErr w:type="spellStart"/>
      <w:r w:rsidRPr="00A47E1E">
        <w:rPr>
          <w:rFonts w:eastAsia="Times New Roman" w:cstheme="minorHAnsi"/>
          <w:color w:val="525960"/>
          <w:sz w:val="22"/>
          <w:szCs w:val="22"/>
          <w:shd w:val="clear" w:color="auto" w:fill="FFFFFF"/>
        </w:rPr>
        <w:t>Luthers</w:t>
      </w:r>
      <w:proofErr w:type="spellEnd"/>
      <w:r w:rsidRPr="00A47E1E">
        <w:rPr>
          <w:rFonts w:eastAsia="Times New Roman" w:cstheme="minorHAnsi"/>
          <w:color w:val="525960"/>
          <w:sz w:val="22"/>
          <w:szCs w:val="22"/>
          <w:shd w:val="clear" w:color="auto" w:fill="FFFFFF"/>
        </w:rPr>
        <w:t xml:space="preserve"> Werke: </w:t>
      </w:r>
      <w:proofErr w:type="spellStart"/>
      <w:r w:rsidRPr="00A47E1E">
        <w:rPr>
          <w:rFonts w:eastAsia="Times New Roman" w:cstheme="minorHAnsi"/>
          <w:color w:val="525960"/>
          <w:sz w:val="22"/>
          <w:szCs w:val="22"/>
          <w:shd w:val="clear" w:color="auto" w:fill="FFFFFF"/>
        </w:rPr>
        <w:t>Kritische</w:t>
      </w:r>
      <w:proofErr w:type="spellEnd"/>
      <w:r w:rsidRPr="00A47E1E">
        <w:rPr>
          <w:rFonts w:eastAsia="Times New Roman" w:cstheme="minorHAnsi"/>
          <w:color w:val="525960"/>
          <w:sz w:val="22"/>
          <w:szCs w:val="22"/>
          <w:shd w:val="clear" w:color="auto" w:fill="FFFFFF"/>
        </w:rPr>
        <w:t xml:space="preserve"> </w:t>
      </w:r>
      <w:proofErr w:type="spellStart"/>
      <w:r w:rsidRPr="00A47E1E">
        <w:rPr>
          <w:rFonts w:eastAsia="Times New Roman" w:cstheme="minorHAnsi"/>
          <w:color w:val="525960"/>
          <w:sz w:val="22"/>
          <w:szCs w:val="22"/>
          <w:shd w:val="clear" w:color="auto" w:fill="FFFFFF"/>
        </w:rPr>
        <w:t>Gesamtausgabe</w:t>
      </w:r>
      <w:proofErr w:type="spellEnd"/>
      <w:r w:rsidRPr="00A47E1E">
        <w:rPr>
          <w:rFonts w:eastAsia="Times New Roman" w:cstheme="minorHAnsi"/>
          <w:color w:val="525960"/>
          <w:sz w:val="22"/>
          <w:szCs w:val="22"/>
          <w:shd w:val="clear" w:color="auto" w:fill="FFFFFF"/>
        </w:rPr>
        <w:t xml:space="preserve">. (Weimar: Herman </w:t>
      </w:r>
      <w:proofErr w:type="spellStart"/>
      <w:r w:rsidRPr="00A47E1E">
        <w:rPr>
          <w:rFonts w:eastAsia="Times New Roman" w:cstheme="minorHAnsi"/>
          <w:color w:val="525960"/>
          <w:sz w:val="22"/>
          <w:szCs w:val="22"/>
          <w:shd w:val="clear" w:color="auto" w:fill="FFFFFF"/>
        </w:rPr>
        <w:t>Boehlaus</w:t>
      </w:r>
      <w:proofErr w:type="spellEnd"/>
      <w:r w:rsidRPr="00A47E1E">
        <w:rPr>
          <w:rFonts w:eastAsia="Times New Roman" w:cstheme="minorHAnsi"/>
          <w:color w:val="525960"/>
          <w:sz w:val="22"/>
          <w:szCs w:val="22"/>
          <w:shd w:val="clear" w:color="auto" w:fill="FFFFFF"/>
        </w:rPr>
        <w:t xml:space="preserve"> </w:t>
      </w:r>
      <w:proofErr w:type="spellStart"/>
      <w:r w:rsidRPr="00A47E1E">
        <w:rPr>
          <w:rFonts w:eastAsia="Times New Roman" w:cstheme="minorHAnsi"/>
          <w:color w:val="525960"/>
          <w:sz w:val="22"/>
          <w:szCs w:val="22"/>
          <w:shd w:val="clear" w:color="auto" w:fill="FFFFFF"/>
        </w:rPr>
        <w:t>Nachfolger</w:t>
      </w:r>
      <w:proofErr w:type="spellEnd"/>
      <w:r w:rsidRPr="00A47E1E">
        <w:rPr>
          <w:rFonts w:eastAsia="Times New Roman" w:cstheme="minorHAnsi"/>
          <w:color w:val="525960"/>
          <w:sz w:val="22"/>
          <w:szCs w:val="22"/>
          <w:shd w:val="clear" w:color="auto" w:fill="FFFFFF"/>
        </w:rPr>
        <w:t>, 1914), Band 51:126, Line 7ff]</w:t>
      </w:r>
    </w:p>
    <w:p w14:paraId="0995C0A9" w14:textId="77777777" w:rsidR="00A47E1E" w:rsidRPr="00A47E1E" w:rsidRDefault="00A47E1E" w:rsidP="00A47E1E">
      <w:pPr>
        <w:spacing w:before="100" w:beforeAutospacing="1" w:after="100" w:afterAutospacing="1"/>
        <w:ind w:left="504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333333"/>
          <w:sz w:val="22"/>
          <w:szCs w:val="22"/>
          <w:shd w:val="clear" w:color="auto" w:fill="FFFFFF"/>
        </w:rPr>
        <w:t>Reason is and should be drowned in baptism, and this foolish wisdom will not harm you, if you hear the beloved Son of God saying, “Take, eat; this is my body, which is given for you; this bread which is administered to you, I say, is my body.” </w:t>
      </w:r>
      <w:r w:rsidRPr="00A47E1E">
        <w:rPr>
          <w:rFonts w:eastAsia="Times New Roman" w:cstheme="minorHAnsi"/>
          <w:b/>
          <w:bCs/>
          <w:color w:val="333333"/>
          <w:sz w:val="22"/>
          <w:szCs w:val="22"/>
        </w:rPr>
        <w:t xml:space="preserve">If I hear and accept this, then I trample reason and its wisdom under foot and say, “You cursed </w:t>
      </w:r>
      <w:proofErr w:type="gramStart"/>
      <w:r w:rsidRPr="00A47E1E">
        <w:rPr>
          <w:rFonts w:eastAsia="Times New Roman" w:cstheme="minorHAnsi"/>
          <w:b/>
          <w:bCs/>
          <w:color w:val="333333"/>
          <w:sz w:val="22"/>
          <w:szCs w:val="22"/>
        </w:rPr>
        <w:t>whore</w:t>
      </w:r>
      <w:proofErr w:type="gramEnd"/>
      <w:r w:rsidRPr="00A47E1E">
        <w:rPr>
          <w:rFonts w:eastAsia="Times New Roman" w:cstheme="minorHAnsi"/>
          <w:b/>
          <w:bCs/>
          <w:color w:val="333333"/>
          <w:sz w:val="22"/>
          <w:szCs w:val="22"/>
        </w:rPr>
        <w:t>, shut up! Are you trying to seduce me into committing fornication with the devil?</w:t>
      </w:r>
      <w:r w:rsidRPr="00A47E1E">
        <w:rPr>
          <w:rFonts w:eastAsia="Times New Roman" w:cstheme="minorHAnsi"/>
          <w:color w:val="333333"/>
          <w:sz w:val="22"/>
          <w:szCs w:val="22"/>
          <w:shd w:val="clear" w:color="auto" w:fill="FFFFFF"/>
        </w:rPr>
        <w:t>” That’s the way reason is purged and made free through the Word of the Son of God. So let us deal with the fanatics as the prophets dealt with the spiritual harlots, the idolaters, the wiseacres, who want to do things better than God does. We should say to them, “I have a Bridegroom, I will listen to him. </w:t>
      </w:r>
      <w:r w:rsidRPr="00A47E1E">
        <w:rPr>
          <w:rFonts w:eastAsia="Times New Roman" w:cstheme="minorHAnsi"/>
          <w:b/>
          <w:bCs/>
          <w:color w:val="333333"/>
          <w:sz w:val="22"/>
          <w:szCs w:val="22"/>
        </w:rPr>
        <w:t>Your wisdom is utter foolishness. I destroy your wisdom and trample it under foot.”</w:t>
      </w:r>
    </w:p>
    <w:p w14:paraId="510CDC73" w14:textId="77777777" w:rsidR="00A47E1E" w:rsidRPr="00A47E1E" w:rsidRDefault="00A47E1E" w:rsidP="00A47E1E">
      <w:pPr>
        <w:spacing w:before="100" w:beforeAutospacing="1" w:after="100" w:afterAutospacing="1"/>
        <w:ind w:left="504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333333"/>
          <w:sz w:val="22"/>
          <w:szCs w:val="22"/>
          <w:shd w:val="clear" w:color="auto" w:fill="FFFFFF"/>
        </w:rPr>
        <w:t xml:space="preserve">Again, they argue: How can children believe, seeing that </w:t>
      </w:r>
      <w:proofErr w:type="gramStart"/>
      <w:r w:rsidRPr="00A47E1E">
        <w:rPr>
          <w:rFonts w:eastAsia="Times New Roman" w:cstheme="minorHAnsi"/>
          <w:color w:val="333333"/>
          <w:sz w:val="22"/>
          <w:szCs w:val="22"/>
          <w:shd w:val="clear" w:color="auto" w:fill="FFFFFF"/>
        </w:rPr>
        <w:t>as yet</w:t>
      </w:r>
      <w:proofErr w:type="gramEnd"/>
      <w:r w:rsidRPr="00A47E1E">
        <w:rPr>
          <w:rFonts w:eastAsia="Times New Roman" w:cstheme="minorHAnsi"/>
          <w:color w:val="333333"/>
          <w:sz w:val="22"/>
          <w:szCs w:val="22"/>
          <w:shd w:val="clear" w:color="auto" w:fill="FFFFFF"/>
        </w:rPr>
        <w:t xml:space="preserve"> they have no reasoning power? </w:t>
      </w:r>
      <w:proofErr w:type="gramStart"/>
      <w:r w:rsidRPr="00A47E1E">
        <w:rPr>
          <w:rFonts w:eastAsia="Times New Roman" w:cstheme="minorHAnsi"/>
          <w:color w:val="333333"/>
          <w:sz w:val="22"/>
          <w:szCs w:val="22"/>
          <w:shd w:val="clear" w:color="auto" w:fill="FFFFFF"/>
        </w:rPr>
        <w:t>Thus</w:t>
      </w:r>
      <w:proofErr w:type="gramEnd"/>
      <w:r w:rsidRPr="00A47E1E">
        <w:rPr>
          <w:rFonts w:eastAsia="Times New Roman" w:cstheme="minorHAnsi"/>
          <w:color w:val="333333"/>
          <w:sz w:val="22"/>
          <w:szCs w:val="22"/>
          <w:shd w:val="clear" w:color="auto" w:fill="FFFFFF"/>
        </w:rPr>
        <w:t xml:space="preserve"> they add reason to faith. To this Christ answers: This is exactly why children can believe </w:t>
      </w:r>
      <w:proofErr w:type="spellStart"/>
      <w:proofErr w:type="gramStart"/>
      <w:r w:rsidRPr="00A47E1E">
        <w:rPr>
          <w:rFonts w:eastAsia="Times New Roman" w:cstheme="minorHAnsi"/>
          <w:color w:val="333333"/>
          <w:sz w:val="22"/>
          <w:szCs w:val="22"/>
          <w:shd w:val="clear" w:color="auto" w:fill="FFFFFF"/>
        </w:rPr>
        <w:t>better.They</w:t>
      </w:r>
      <w:proofErr w:type="spellEnd"/>
      <w:proofErr w:type="gramEnd"/>
      <w:r w:rsidRPr="00A47E1E">
        <w:rPr>
          <w:rFonts w:eastAsia="Times New Roman" w:cstheme="minorHAnsi"/>
          <w:color w:val="333333"/>
          <w:sz w:val="22"/>
          <w:szCs w:val="22"/>
          <w:shd w:val="clear" w:color="auto" w:fill="FFFFFF"/>
        </w:rPr>
        <w:t xml:space="preserve"> cannot reason.</w:t>
      </w:r>
      <w:r w:rsidRPr="00A47E1E">
        <w:rPr>
          <w:rFonts w:eastAsia="Times New Roman" w:cstheme="minorHAnsi"/>
          <w:b/>
          <w:bCs/>
          <w:color w:val="663333"/>
          <w:sz w:val="22"/>
          <w:szCs w:val="22"/>
        </w:rPr>
        <w:t> </w:t>
      </w:r>
      <w:r w:rsidRPr="00A47E1E">
        <w:rPr>
          <w:rFonts w:eastAsia="Times New Roman" w:cstheme="minorHAnsi"/>
          <w:b/>
          <w:bCs/>
          <w:color w:val="333333"/>
          <w:sz w:val="22"/>
          <w:szCs w:val="22"/>
        </w:rPr>
        <w:t>For reason is directly opposed to faith. This is why you must let reason go. It must be killed and buried in believers.</w:t>
      </w:r>
      <w:r w:rsidRPr="00A47E1E">
        <w:rPr>
          <w:rFonts w:eastAsia="Times New Roman" w:cstheme="minorHAnsi"/>
          <w:color w:val="333333"/>
          <w:sz w:val="22"/>
          <w:szCs w:val="22"/>
          <w:shd w:val="clear" w:color="auto" w:fill="FFFFFF"/>
        </w:rPr>
        <w:t xml:space="preserve"> But the Anabaptists turn reason into a light of faith so that reason may serve faith as a guiding light. I hold that it does shine forth as smudge in a lantern. Christ wants us to turn into veritable children if we desire to come into the kingdom of heaven. He means that, as all reasoning is, so to speak, still buried in </w:t>
      </w:r>
      <w:r w:rsidRPr="00A47E1E">
        <w:rPr>
          <w:rFonts w:eastAsia="Times New Roman" w:cstheme="minorHAnsi"/>
          <w:color w:val="333333"/>
          <w:sz w:val="22"/>
          <w:szCs w:val="22"/>
          <w:shd w:val="clear" w:color="auto" w:fill="FFFFFF"/>
        </w:rPr>
        <w:lastRenderedPageBreak/>
        <w:t xml:space="preserve">children, so reason is also to be killed in all Christian believers. </w:t>
      </w:r>
      <w:proofErr w:type="gramStart"/>
      <w:r w:rsidRPr="00A47E1E">
        <w:rPr>
          <w:rFonts w:eastAsia="Times New Roman" w:cstheme="minorHAnsi"/>
          <w:color w:val="333333"/>
          <w:sz w:val="22"/>
          <w:szCs w:val="22"/>
          <w:shd w:val="clear" w:color="auto" w:fill="FFFFFF"/>
        </w:rPr>
        <w:t>Otherwise</w:t>
      </w:r>
      <w:proofErr w:type="gramEnd"/>
      <w:r w:rsidRPr="00A47E1E">
        <w:rPr>
          <w:rFonts w:eastAsia="Times New Roman" w:cstheme="minorHAnsi"/>
          <w:color w:val="333333"/>
          <w:sz w:val="22"/>
          <w:szCs w:val="22"/>
          <w:shd w:val="clear" w:color="auto" w:fill="FFFFFF"/>
        </w:rPr>
        <w:t xml:space="preserve"> faith has no place in them. For reason opposes faith.</w:t>
      </w:r>
    </w:p>
    <w:p w14:paraId="7572056F"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w:t>
      </w:r>
      <w:r w:rsidRPr="00A47E1E">
        <w:rPr>
          <w:rFonts w:eastAsia="Times New Roman" w:cstheme="minorHAnsi"/>
          <w:color w:val="1A1A1A"/>
          <w:sz w:val="22"/>
          <w:szCs w:val="22"/>
          <w:shd w:val="clear" w:color="auto" w:fill="FFFFFF"/>
        </w:rPr>
        <w:t>The Reformed interpretation would emphasize that spirit and reason are bent away from God as well, and so a conflict between desire, spirit and reason would be meaningless as a barometer of sinfulness before God.</w:t>
      </w:r>
    </w:p>
    <w:p w14:paraId="3247757A"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Calvin: For our nature is not only utterly devoid of goodness, but so prolific in all kinds of evil, that it can never be idle. Those who term it concupiscence use a word not very inappropriate, provided it were added, (this, however, many will by no means concede,) that everything which is in man, from the intellect to the will, from the soul even to the flesh, is defiled and pervaded with this concupiscence; or, to express it more briefly, that the whole man is in himself nothing else than concupiscence.</w:t>
      </w:r>
    </w:p>
    <w:p w14:paraId="7A72906D" w14:textId="77777777" w:rsidR="00A47E1E" w:rsidRPr="00A47E1E" w:rsidRDefault="00A47E1E" w:rsidP="00A47E1E">
      <w:pPr>
        <w:spacing w:before="100" w:beforeAutospacing="1" w:after="100" w:afterAutospacing="1"/>
        <w:ind w:left="3600" w:hanging="360"/>
        <w:rPr>
          <w:rFonts w:eastAsia="Times New Roman" w:cstheme="minorHAnsi"/>
          <w:color w:val="000000"/>
          <w:sz w:val="22"/>
          <w:szCs w:val="22"/>
        </w:rPr>
      </w:pPr>
      <w:r w:rsidRPr="00A47E1E">
        <w:rPr>
          <w:rFonts w:eastAsia="Times New Roman" w:cstheme="minorHAnsi"/>
          <w:color w:val="000000"/>
          <w:sz w:val="22"/>
          <w:szCs w:val="22"/>
        </w:rPr>
        <w:t>o   I have said, therefore, that all the parts of the soul were possessed by sin, ever since Adam revolted from the fountain of righteousness. For not only did the inferior appetites entice him, but abominable impiety seized upon the very citadel of the mind, and pride penetrated to his inmost heart (Rom. 7:12; Book 4, chap. 15, sec. 10–12), so that it is foolish and unmeaning to confine the corruption thence proceeding to what are called sensual motions, or to call it an excitement, which allures, excites, and drags the single part which they call sensuality into sin.</w:t>
      </w:r>
    </w:p>
    <w:p w14:paraId="181B8DE7"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This</w:t>
      </w:r>
      <w:proofErr w:type="gramEnd"/>
      <w:r w:rsidRPr="00A47E1E">
        <w:rPr>
          <w:rFonts w:eastAsia="Times New Roman" w:cstheme="minorHAnsi"/>
          <w:color w:val="000000"/>
          <w:sz w:val="22"/>
          <w:szCs w:val="22"/>
        </w:rPr>
        <w:t xml:space="preserve"> corruption produces an active inclination to sin.</w:t>
      </w:r>
    </w:p>
    <w:p w14:paraId="741F8466"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1A1A1A"/>
          <w:sz w:val="22"/>
          <w:szCs w:val="22"/>
          <w:shd w:val="clear" w:color="auto" w:fill="FFFFFF"/>
        </w:rPr>
        <w:t>In this work on Romans, Luther also works out the sinfulness of believers. </w:t>
      </w:r>
      <w:r w:rsidRPr="00A47E1E">
        <w:rPr>
          <w:rFonts w:eastAsia="Times New Roman" w:cstheme="minorHAnsi"/>
          <w:b/>
          <w:bCs/>
          <w:color w:val="1A1A1A"/>
          <w:sz w:val="22"/>
          <w:szCs w:val="22"/>
          <w:shd w:val="clear" w:color="auto" w:fill="FFFFFF"/>
        </w:rPr>
        <w:t>One of the reasons Luther was so radical is related to his second assertion, that an active sinful nature still operates in a believer, and that therefore a person can be simultaneously saved and a sinner.</w:t>
      </w:r>
    </w:p>
    <w:p w14:paraId="782720B5"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b/>
          <w:bCs/>
          <w:color w:val="1A1A1A"/>
          <w:sz w:val="22"/>
          <w:szCs w:val="22"/>
          <w:shd w:val="clear" w:color="auto" w:fill="FFFFFF"/>
        </w:rPr>
        <w:t>The Reformed definition of sinful nature would not be a loss of control over human desires, but rather the active sinful bend in every human desire</w:t>
      </w:r>
      <w:r w:rsidRPr="00A47E1E">
        <w:rPr>
          <w:rFonts w:eastAsia="Times New Roman" w:cstheme="minorHAnsi"/>
          <w:color w:val="1A1A1A"/>
          <w:sz w:val="22"/>
          <w:szCs w:val="22"/>
          <w:shd w:val="clear" w:color="auto" w:fill="FFFFFF"/>
        </w:rPr>
        <w:t>.</w:t>
      </w:r>
    </w:p>
    <w:p w14:paraId="101EB013"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181818"/>
          <w:sz w:val="22"/>
          <w:szCs w:val="22"/>
        </w:rPr>
        <w:t>Luther: But what, then, is original sin? According to the Apostle it is not only the lack of a good quality in the will, nor merely the loss of man’s righteousness and ability. It is rather the loss of all his powers of body and soul, of his whole outward and inward perfections. </w:t>
      </w:r>
      <w:r w:rsidRPr="00A47E1E">
        <w:rPr>
          <w:rFonts w:eastAsia="Times New Roman" w:cstheme="minorHAnsi"/>
          <w:b/>
          <w:bCs/>
          <w:color w:val="181818"/>
          <w:sz w:val="22"/>
          <w:szCs w:val="22"/>
        </w:rPr>
        <w:t xml:space="preserve">In addition to this, it is his inclination to all that is evil, his aversion against that which is good, his antipathy against light and wisdom, his love for </w:t>
      </w:r>
      <w:r w:rsidRPr="00A47E1E">
        <w:rPr>
          <w:rFonts w:eastAsia="Times New Roman" w:cstheme="minorHAnsi"/>
          <w:b/>
          <w:bCs/>
          <w:color w:val="181818"/>
          <w:sz w:val="22"/>
          <w:szCs w:val="22"/>
        </w:rPr>
        <w:lastRenderedPageBreak/>
        <w:t>error and darkness, his flight from and his loathing of good works, and his seeking after that which is sinful.</w:t>
      </w:r>
    </w:p>
    <w:p w14:paraId="0455872C"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181818"/>
          <w:sz w:val="22"/>
          <w:szCs w:val="22"/>
        </w:rPr>
        <w:t>Calvin:</w:t>
      </w:r>
      <w:r w:rsidRPr="00A47E1E">
        <w:rPr>
          <w:rFonts w:eastAsia="Times New Roman" w:cstheme="minorHAnsi"/>
          <w:color w:val="000000"/>
          <w:sz w:val="22"/>
          <w:szCs w:val="22"/>
        </w:rPr>
        <w:t> Next comes the other point—viz. that this perversity in us never ceases, but constantly produces new fruits, in other words, those works of the flesh which we formerly described; just as a lighted furnace sends forth sparks and flames, or a fountain without ceasing pours out water. Hence, those who have defined original sin as the want of the original righteousness which we ought to have had, though they substantially comprehend the whole case, do not significantly enough express its power and energy. For our nature is not only utterly devoid of goodness, but so prolific in all kinds of evil, that it can never be idle.</w:t>
      </w:r>
    </w:p>
    <w:p w14:paraId="602F5449"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Compare St TA on habit</w:t>
      </w:r>
    </w:p>
    <w:p w14:paraId="12C1624B"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Is</w:t>
      </w:r>
      <w:proofErr w:type="gramEnd"/>
      <w:r w:rsidRPr="00A47E1E">
        <w:rPr>
          <w:rFonts w:eastAsia="Times New Roman" w:cstheme="minorHAnsi"/>
          <w:color w:val="000000"/>
          <w:sz w:val="22"/>
          <w:szCs w:val="22"/>
        </w:rPr>
        <w:t xml:space="preserve"> not removed by baptism</w:t>
      </w:r>
    </w:p>
    <w:p w14:paraId="1FE48EB2"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1A1A1A"/>
          <w:sz w:val="22"/>
          <w:szCs w:val="22"/>
        </w:rPr>
        <w:t>Original sin, according to the Belgic Confession, corrupts the entire nature of man</w:t>
      </w:r>
      <w:proofErr w:type="gramStart"/>
      <w:r w:rsidRPr="00A47E1E">
        <w:rPr>
          <w:rFonts w:eastAsia="Times New Roman" w:cstheme="minorHAnsi"/>
          <w:color w:val="1A1A1A"/>
          <w:sz w:val="22"/>
          <w:szCs w:val="22"/>
        </w:rPr>
        <w:t>:  </w:t>
      </w:r>
      <w:r w:rsidRPr="00A47E1E">
        <w:rPr>
          <w:rFonts w:eastAsia="Times New Roman" w:cstheme="minorHAnsi"/>
          <w:b/>
          <w:bCs/>
          <w:color w:val="1A1A1A"/>
          <w:sz w:val="22"/>
          <w:szCs w:val="22"/>
        </w:rPr>
        <w:t>“</w:t>
      </w:r>
      <w:proofErr w:type="gramEnd"/>
      <w:r w:rsidRPr="00A47E1E">
        <w:rPr>
          <w:rFonts w:eastAsia="Times New Roman" w:cstheme="minorHAnsi"/>
          <w:b/>
          <w:bCs/>
          <w:color w:val="1A1A1A"/>
          <w:sz w:val="22"/>
          <w:szCs w:val="22"/>
        </w:rPr>
        <w:t xml:space="preserve">As a root it produces in man all sorts of sin. It is, therefore, so vile and abominable in the sight of God that it is sufficient to condemn </w:t>
      </w:r>
      <w:proofErr w:type="gramStart"/>
      <w:r w:rsidRPr="00A47E1E">
        <w:rPr>
          <w:rFonts w:eastAsia="Times New Roman" w:cstheme="minorHAnsi"/>
          <w:b/>
          <w:bCs/>
          <w:color w:val="1A1A1A"/>
          <w:sz w:val="22"/>
          <w:szCs w:val="22"/>
        </w:rPr>
        <w:t>the human race</w:t>
      </w:r>
      <w:proofErr w:type="gramEnd"/>
      <w:r w:rsidRPr="00A47E1E">
        <w:rPr>
          <w:rFonts w:eastAsia="Times New Roman" w:cstheme="minorHAnsi"/>
          <w:b/>
          <w:bCs/>
          <w:color w:val="1A1A1A"/>
          <w:sz w:val="22"/>
          <w:szCs w:val="22"/>
        </w:rPr>
        <w:t>. It is not abolished nor eradicated even by baptism, for sin continually</w:t>
      </w:r>
      <w:r w:rsidRPr="00A47E1E">
        <w:rPr>
          <w:rFonts w:eastAsia="Times New Roman" w:cstheme="minorHAnsi"/>
          <w:color w:val="1A1A1A"/>
          <w:sz w:val="22"/>
          <w:szCs w:val="22"/>
        </w:rPr>
        <w:t> </w:t>
      </w:r>
      <w:r w:rsidRPr="00A47E1E">
        <w:rPr>
          <w:rFonts w:eastAsia="Times New Roman" w:cstheme="minorHAnsi"/>
          <w:b/>
          <w:bCs/>
          <w:color w:val="1A1A1A"/>
          <w:sz w:val="22"/>
          <w:szCs w:val="22"/>
        </w:rPr>
        <w:t>streams forth like water welling up from this woeful source.”</w:t>
      </w:r>
      <w:proofErr w:type="gramStart"/>
      <w:r w:rsidRPr="00A47E1E">
        <w:rPr>
          <w:rFonts w:eastAsia="Times New Roman" w:cstheme="minorHAnsi"/>
          <w:b/>
          <w:bCs/>
          <w:color w:val="1A1A1A"/>
          <w:sz w:val="22"/>
          <w:szCs w:val="22"/>
          <w:vertAlign w:val="superscript"/>
        </w:rPr>
        <w:t>30</w:t>
      </w:r>
      <w:proofErr w:type="gramEnd"/>
    </w:p>
    <w:p w14:paraId="1E430607"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1A1A1A"/>
          <w:sz w:val="22"/>
          <w:szCs w:val="22"/>
        </w:rPr>
        <w:t>The Belgic Confession insists the effects of sin are so radical and so widespread, especially in man prior to conversion, that it is impossible to imagine how man can take even a step towards a right relationship with God again. And it underscores Luther’s understanding that even in a believer this sinful nature will continue to produce sin, as it states</w:t>
      </w:r>
      <w:proofErr w:type="gramStart"/>
      <w:r w:rsidRPr="00A47E1E">
        <w:rPr>
          <w:rFonts w:eastAsia="Times New Roman" w:cstheme="minorHAnsi"/>
          <w:color w:val="1A1A1A"/>
          <w:sz w:val="22"/>
          <w:szCs w:val="22"/>
        </w:rPr>
        <w:t>:  “</w:t>
      </w:r>
      <w:proofErr w:type="gramEnd"/>
      <w:r w:rsidRPr="00A47E1E">
        <w:rPr>
          <w:rFonts w:eastAsia="Times New Roman" w:cstheme="minorHAnsi"/>
          <w:color w:val="1A1A1A"/>
          <w:sz w:val="22"/>
          <w:szCs w:val="22"/>
        </w:rPr>
        <w:t>the awareness of this corruption may make [believers] groan as they eagerly wait to be delivered from this body of death.”</w:t>
      </w:r>
    </w:p>
    <w:p w14:paraId="0C4AF956"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This</w:t>
      </w:r>
      <w:proofErr w:type="gramEnd"/>
      <w:r w:rsidRPr="00A47E1E">
        <w:rPr>
          <w:rFonts w:eastAsia="Times New Roman" w:cstheme="minorHAnsi"/>
          <w:color w:val="000000"/>
          <w:sz w:val="22"/>
          <w:szCs w:val="22"/>
        </w:rPr>
        <w:t xml:space="preserve"> means man cannot cooperate with grace</w:t>
      </w:r>
    </w:p>
    <w:p w14:paraId="4C8236C9" w14:textId="2DC6D590" w:rsidR="00A47E1E" w:rsidRPr="00A47E1E" w:rsidRDefault="00A47E1E" w:rsidP="008A4A95">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008A4A95" w:rsidRPr="00A47E1E">
        <w:rPr>
          <w:rFonts w:eastAsia="Times New Roman" w:cstheme="minorHAnsi"/>
          <w:color w:val="000000"/>
          <w:sz w:val="22"/>
          <w:szCs w:val="22"/>
        </w:rPr>
        <w:t xml:space="preserve">Luther: </w:t>
      </w:r>
      <w:proofErr w:type="gramStart"/>
      <w:r w:rsidR="008A4A95" w:rsidRPr="00A47E1E">
        <w:rPr>
          <w:rFonts w:eastAsia="Times New Roman" w:cstheme="minorHAnsi"/>
          <w:color w:val="000000"/>
          <w:sz w:val="22"/>
          <w:szCs w:val="22"/>
        </w:rPr>
        <w:t>Thus,  the</w:t>
      </w:r>
      <w:proofErr w:type="gramEnd"/>
      <w:r w:rsidR="008A4A95" w:rsidRPr="00A47E1E">
        <w:rPr>
          <w:rFonts w:eastAsia="Times New Roman" w:cstheme="minorHAnsi"/>
          <w:color w:val="000000"/>
          <w:sz w:val="22"/>
          <w:szCs w:val="22"/>
        </w:rPr>
        <w:t>  human  will</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is  placed,  as  a  sort  of  packhorse,  in  the  midst  of</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 xml:space="preserve">two  contending  parties.     </w:t>
      </w:r>
      <w:proofErr w:type="gramStart"/>
      <w:r w:rsidR="008A4A95" w:rsidRPr="008A4A95">
        <w:rPr>
          <w:rFonts w:eastAsia="Times New Roman" w:cstheme="minorHAnsi"/>
          <w:color w:val="000000"/>
          <w:sz w:val="22"/>
          <w:szCs w:val="22"/>
        </w:rPr>
        <w:t>If  God</w:t>
      </w:r>
      <w:proofErr w:type="gramEnd"/>
      <w:r w:rsidR="008A4A95" w:rsidRPr="008A4A95">
        <w:rPr>
          <w:rFonts w:eastAsia="Times New Roman" w:cstheme="minorHAnsi"/>
          <w:color w:val="000000"/>
          <w:sz w:val="22"/>
          <w:szCs w:val="22"/>
        </w:rPr>
        <w:t>  hath  mounted,</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it  wills  and  goes   whither  God  pleases;  as  the</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Psalmist   says,  “I   am    become    as    a  beast   of</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 xml:space="preserve">burden,  and  I  am  ever  with  thee.” (Psa.  </w:t>
      </w:r>
      <w:proofErr w:type="spellStart"/>
      <w:r w:rsidR="008A4A95" w:rsidRPr="008A4A95">
        <w:rPr>
          <w:rFonts w:eastAsia="Times New Roman" w:cstheme="minorHAnsi"/>
          <w:color w:val="000000"/>
          <w:sz w:val="22"/>
          <w:szCs w:val="22"/>
        </w:rPr>
        <w:t>Ixxiii</w:t>
      </w:r>
      <w:proofErr w:type="spellEnd"/>
      <w:r w:rsidR="008A4A95" w:rsidRPr="008A4A95">
        <w:rPr>
          <w:rFonts w:eastAsia="Times New Roman" w:cstheme="minorHAnsi"/>
          <w:color w:val="000000"/>
          <w:sz w:val="22"/>
          <w:szCs w:val="22"/>
        </w:rPr>
        <w:t>.</w:t>
      </w:r>
      <w:r w:rsidR="008A4A95" w:rsidRPr="008A4A95">
        <w:rPr>
          <w:rFonts w:eastAsia="Times New Roman" w:cstheme="minorHAnsi"/>
          <w:color w:val="000000"/>
          <w:sz w:val="22"/>
          <w:szCs w:val="22"/>
        </w:rPr>
        <w:t xml:space="preserve"> </w:t>
      </w:r>
      <w:proofErr w:type="gramStart"/>
      <w:r w:rsidR="008A4A95" w:rsidRPr="008A4A95">
        <w:rPr>
          <w:rFonts w:eastAsia="Times New Roman" w:cstheme="minorHAnsi"/>
          <w:color w:val="000000"/>
          <w:sz w:val="22"/>
          <w:szCs w:val="22"/>
        </w:rPr>
        <w:t>22,  23</w:t>
      </w:r>
      <w:proofErr w:type="gramEnd"/>
      <w:r w:rsidR="008A4A95" w:rsidRPr="008A4A95">
        <w:rPr>
          <w:rFonts w:eastAsia="Times New Roman" w:cstheme="minorHAnsi"/>
          <w:color w:val="000000"/>
          <w:sz w:val="22"/>
          <w:szCs w:val="22"/>
        </w:rPr>
        <w:t xml:space="preserve">.)     </w:t>
      </w:r>
      <w:proofErr w:type="gramStart"/>
      <w:r w:rsidR="008A4A95" w:rsidRPr="008A4A95">
        <w:rPr>
          <w:rFonts w:eastAsia="Times New Roman" w:cstheme="minorHAnsi"/>
          <w:color w:val="000000"/>
          <w:sz w:val="22"/>
          <w:szCs w:val="22"/>
        </w:rPr>
        <w:t>If  Satan</w:t>
      </w:r>
      <w:proofErr w:type="gramEnd"/>
      <w:r w:rsidR="008A4A95" w:rsidRPr="008A4A95">
        <w:rPr>
          <w:rFonts w:eastAsia="Times New Roman" w:cstheme="minorHAnsi"/>
          <w:color w:val="000000"/>
          <w:sz w:val="22"/>
          <w:szCs w:val="22"/>
        </w:rPr>
        <w:t>  hath  mounted,  it  wills  and  goes</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 xml:space="preserve">whither  Satan  wills.     </w:t>
      </w:r>
      <w:proofErr w:type="gramStart"/>
      <w:r w:rsidR="008A4A95" w:rsidRPr="008A4A95">
        <w:rPr>
          <w:rFonts w:eastAsia="Times New Roman" w:cstheme="minorHAnsi"/>
          <w:color w:val="000000"/>
          <w:sz w:val="22"/>
          <w:szCs w:val="22"/>
        </w:rPr>
        <w:t>Nor  is</w:t>
      </w:r>
      <w:proofErr w:type="gramEnd"/>
      <w:r w:rsidR="008A4A95" w:rsidRPr="008A4A95">
        <w:rPr>
          <w:rFonts w:eastAsia="Times New Roman" w:cstheme="minorHAnsi"/>
          <w:color w:val="000000"/>
          <w:sz w:val="22"/>
          <w:szCs w:val="22"/>
        </w:rPr>
        <w:t>  it  in  its  own  choice,</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to  which  of  the  two  riders  it  shall  run,  or  to  seek</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its  rider;  but  the  riders  themselves  contend  for  the</w:t>
      </w:r>
      <w:r w:rsidR="008A4A95" w:rsidRPr="008A4A95">
        <w:rPr>
          <w:rFonts w:eastAsia="Times New Roman" w:cstheme="minorHAnsi"/>
          <w:color w:val="000000"/>
          <w:sz w:val="22"/>
          <w:szCs w:val="22"/>
        </w:rPr>
        <w:t xml:space="preserve"> </w:t>
      </w:r>
      <w:r w:rsidR="008A4A95" w:rsidRPr="008A4A95">
        <w:rPr>
          <w:rFonts w:eastAsia="Times New Roman" w:cstheme="minorHAnsi"/>
          <w:color w:val="000000"/>
          <w:sz w:val="22"/>
          <w:szCs w:val="22"/>
        </w:rPr>
        <w:t>acquisition  and  possession  of  it</w:t>
      </w:r>
    </w:p>
    <w:p w14:paraId="3A7CA475"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lastRenderedPageBreak/>
        <w:t>·       </w:t>
      </w:r>
      <w:r w:rsidRPr="00A47E1E">
        <w:rPr>
          <w:rFonts w:eastAsia="Times New Roman" w:cstheme="minorHAnsi"/>
          <w:color w:val="101010"/>
          <w:sz w:val="22"/>
          <w:szCs w:val="22"/>
        </w:rPr>
        <w:t xml:space="preserve">Joint Declaration: According to Lutheran teaching, human beings are incapable of cooperating in their salvation, because as sinners they actively oppose God and his saving action. Lutherans do not deny that a person can reject the working of grace. When they emphasize that a person can only receive (mere passive) justification, they mean thereby to exclude any possibility of contributing to one's own justification, but do not deny that believers are fully involved personally in their faith, which is </w:t>
      </w:r>
      <w:proofErr w:type="gramStart"/>
      <w:r w:rsidRPr="00A47E1E">
        <w:rPr>
          <w:rFonts w:eastAsia="Times New Roman" w:cstheme="minorHAnsi"/>
          <w:color w:val="101010"/>
          <w:sz w:val="22"/>
          <w:szCs w:val="22"/>
        </w:rPr>
        <w:t>effected</w:t>
      </w:r>
      <w:proofErr w:type="gramEnd"/>
      <w:r w:rsidRPr="00A47E1E">
        <w:rPr>
          <w:rFonts w:eastAsia="Times New Roman" w:cstheme="minorHAnsi"/>
          <w:color w:val="101010"/>
          <w:sz w:val="22"/>
          <w:szCs w:val="22"/>
        </w:rPr>
        <w:t xml:space="preserve"> by God's Word.</w:t>
      </w:r>
    </w:p>
    <w:p w14:paraId="5ABE0028"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w:t>
      </w:r>
      <w:r w:rsidRPr="00A47E1E">
        <w:rPr>
          <w:rFonts w:eastAsia="Times New Roman" w:cstheme="minorHAnsi"/>
          <w:color w:val="333333"/>
          <w:sz w:val="22"/>
          <w:szCs w:val="22"/>
        </w:rPr>
        <w:t>John Piper, quoting Luther: This is my absolute opinion: he that will maintain that a man’s free-will is able to do or work anything in spiritual cases, be they never so small, denies Christ. This I have always maintained in my writings, especially in those against Erasmus. (</w:t>
      </w:r>
      <w:r w:rsidRPr="00A47E1E">
        <w:rPr>
          <w:rFonts w:eastAsia="Times New Roman" w:cstheme="minorHAnsi"/>
          <w:i/>
          <w:iCs/>
          <w:color w:val="333333"/>
          <w:sz w:val="22"/>
          <w:szCs w:val="22"/>
          <w:bdr w:val="none" w:sz="0" w:space="0" w:color="auto" w:frame="1"/>
        </w:rPr>
        <w:t xml:space="preserve">The </w:t>
      </w:r>
      <w:proofErr w:type="spellStart"/>
      <w:r w:rsidRPr="00A47E1E">
        <w:rPr>
          <w:rFonts w:eastAsia="Times New Roman" w:cstheme="minorHAnsi"/>
          <w:i/>
          <w:iCs/>
          <w:color w:val="333333"/>
          <w:sz w:val="22"/>
          <w:szCs w:val="22"/>
          <w:bdr w:val="none" w:sz="0" w:space="0" w:color="auto" w:frame="1"/>
        </w:rPr>
        <w:t>Tabletalk</w:t>
      </w:r>
      <w:proofErr w:type="spellEnd"/>
      <w:r w:rsidRPr="00A47E1E">
        <w:rPr>
          <w:rFonts w:eastAsia="Times New Roman" w:cstheme="minorHAnsi"/>
          <w:i/>
          <w:iCs/>
          <w:color w:val="333333"/>
          <w:sz w:val="22"/>
          <w:szCs w:val="22"/>
          <w:bdr w:val="none" w:sz="0" w:space="0" w:color="auto" w:frame="1"/>
        </w:rPr>
        <w:t xml:space="preserve"> of Martin Luther</w:t>
      </w:r>
      <w:r w:rsidRPr="00A47E1E">
        <w:rPr>
          <w:rFonts w:eastAsia="Times New Roman" w:cstheme="minorHAnsi"/>
          <w:color w:val="333333"/>
          <w:sz w:val="22"/>
          <w:szCs w:val="22"/>
        </w:rPr>
        <w:t>, 206</w:t>
      </w:r>
      <w:proofErr w:type="gramStart"/>
      <w:r w:rsidRPr="00A47E1E">
        <w:rPr>
          <w:rFonts w:eastAsia="Times New Roman" w:cstheme="minorHAnsi"/>
          <w:color w:val="333333"/>
          <w:sz w:val="22"/>
          <w:szCs w:val="22"/>
        </w:rPr>
        <w:t>)  He</w:t>
      </w:r>
      <w:proofErr w:type="gramEnd"/>
      <w:r w:rsidRPr="00A47E1E">
        <w:rPr>
          <w:rFonts w:eastAsia="Times New Roman" w:cstheme="minorHAnsi"/>
          <w:color w:val="333333"/>
          <w:sz w:val="22"/>
          <w:szCs w:val="22"/>
        </w:rPr>
        <w:t xml:space="preserve"> doesn’t mean that the will is inactive. He means that wherever it is active in faith and obedience, God is decisively active, creating and fulfilling the acts.</w:t>
      </w:r>
    </w:p>
    <w:p w14:paraId="4618EEB3" w14:textId="77777777" w:rsidR="00A47E1E" w:rsidRPr="00A47E1E" w:rsidRDefault="00A47E1E" w:rsidP="00A47E1E">
      <w:pPr>
        <w:spacing w:before="100" w:beforeAutospacing="1" w:after="100" w:afterAutospacing="1"/>
        <w:ind w:left="2880" w:hanging="360"/>
        <w:rPr>
          <w:rFonts w:eastAsia="Times New Roman" w:cstheme="minorHAnsi"/>
          <w:color w:val="000000"/>
          <w:sz w:val="22"/>
          <w:szCs w:val="22"/>
        </w:rPr>
      </w:pPr>
      <w:r w:rsidRPr="00A47E1E">
        <w:rPr>
          <w:rFonts w:eastAsia="Times New Roman" w:cstheme="minorHAnsi"/>
          <w:color w:val="000000"/>
          <w:sz w:val="22"/>
          <w:szCs w:val="22"/>
        </w:rPr>
        <w:t>·       Calvin: Hence it follows, that that part in which the dignity and excellence of the soul 219are most conspicuous, has not only been wounded, but so corrupted, that mere cure is not sufficient. There must be a new nature.</w:t>
      </w:r>
    </w:p>
    <w:p w14:paraId="458A1FA5" w14:textId="77777777" w:rsidR="00A47E1E" w:rsidRPr="00A47E1E" w:rsidRDefault="00A47E1E" w:rsidP="00A47E1E">
      <w:pPr>
        <w:spacing w:before="100" w:beforeAutospacing="1" w:after="100" w:afterAutospacing="1"/>
        <w:ind w:left="1440" w:hanging="360"/>
        <w:rPr>
          <w:rFonts w:eastAsia="Times New Roman" w:cstheme="minorHAnsi"/>
          <w:color w:val="000000"/>
          <w:sz w:val="22"/>
          <w:szCs w:val="22"/>
        </w:rPr>
      </w:pPr>
      <w:r w:rsidRPr="00A47E1E">
        <w:rPr>
          <w:rFonts w:eastAsia="Times New Roman" w:cstheme="minorHAnsi"/>
          <w:color w:val="000000"/>
          <w:sz w:val="22"/>
          <w:szCs w:val="22"/>
        </w:rPr>
        <w:t>o   Conclusion</w:t>
      </w:r>
    </w:p>
    <w:p w14:paraId="5EECD5E1" w14:textId="77777777" w:rsidR="00A47E1E" w:rsidRPr="00A47E1E" w:rsidRDefault="00A47E1E" w:rsidP="00A47E1E">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This</w:t>
      </w:r>
      <w:proofErr w:type="gramEnd"/>
      <w:r w:rsidRPr="00A47E1E">
        <w:rPr>
          <w:rFonts w:eastAsia="Times New Roman" w:cstheme="minorHAnsi"/>
          <w:color w:val="000000"/>
          <w:sz w:val="22"/>
          <w:szCs w:val="22"/>
        </w:rPr>
        <w:t xml:space="preserve"> doctrine regarding original sin underlies the controversy surround the question of the relationship of Faith &amp; works.</w:t>
      </w:r>
    </w:p>
    <w:p w14:paraId="58011FEE" w14:textId="5D6351BB" w:rsidR="00A47E1E" w:rsidRPr="008A4A95" w:rsidRDefault="00A47E1E" w:rsidP="008A4A95">
      <w:pPr>
        <w:spacing w:before="100" w:beforeAutospacing="1" w:after="100" w:afterAutospacing="1"/>
        <w:ind w:left="2160" w:hanging="360"/>
        <w:rPr>
          <w:rFonts w:eastAsia="Times New Roman" w:cstheme="minorHAnsi"/>
          <w:color w:val="000000"/>
          <w:sz w:val="22"/>
          <w:szCs w:val="22"/>
        </w:rPr>
      </w:pPr>
      <w:proofErr w:type="gramStart"/>
      <w:r w:rsidRPr="00A47E1E">
        <w:rPr>
          <w:rFonts w:eastAsia="Times New Roman" w:cstheme="minorHAnsi"/>
          <w:color w:val="000000"/>
          <w:sz w:val="22"/>
          <w:szCs w:val="22"/>
        </w:rPr>
        <w:t>§  It</w:t>
      </w:r>
      <w:proofErr w:type="gramEnd"/>
      <w:r w:rsidRPr="00A47E1E">
        <w:rPr>
          <w:rFonts w:eastAsia="Times New Roman" w:cstheme="minorHAnsi"/>
          <w:color w:val="000000"/>
          <w:sz w:val="22"/>
          <w:szCs w:val="22"/>
        </w:rPr>
        <w:t xml:space="preserve"> also, on some level, helps to contribute to the modern turn away from nature as a guide. </w:t>
      </w:r>
    </w:p>
    <w:sectPr w:rsidR="00A47E1E" w:rsidRPr="008A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E"/>
    <w:rsid w:val="00612541"/>
    <w:rsid w:val="008A4A95"/>
    <w:rsid w:val="00A4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0F360"/>
  <w15:chartTrackingRefBased/>
  <w15:docId w15:val="{FC7F9444-DB23-1546-A558-EED9CC41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7E1E"/>
  </w:style>
  <w:style w:type="character" w:styleId="Hyperlink">
    <w:name w:val="Hyperlink"/>
    <w:basedOn w:val="DefaultParagraphFont"/>
    <w:uiPriority w:val="99"/>
    <w:semiHidden/>
    <w:unhideWhenUsed/>
    <w:rsid w:val="00A47E1E"/>
    <w:rPr>
      <w:color w:val="0000FF"/>
      <w:u w:val="single"/>
    </w:rPr>
  </w:style>
  <w:style w:type="character" w:styleId="Emphasis">
    <w:name w:val="Emphasis"/>
    <w:basedOn w:val="DefaultParagraphFont"/>
    <w:uiPriority w:val="20"/>
    <w:qFormat/>
    <w:rsid w:val="00A47E1E"/>
    <w:rPr>
      <w:i/>
      <w:iCs/>
    </w:rPr>
  </w:style>
  <w:style w:type="character" w:styleId="Strong">
    <w:name w:val="Strong"/>
    <w:basedOn w:val="DefaultParagraphFont"/>
    <w:uiPriority w:val="22"/>
    <w:qFormat/>
    <w:rsid w:val="00A47E1E"/>
    <w:rPr>
      <w:b/>
      <w:bCs/>
    </w:rPr>
  </w:style>
  <w:style w:type="paragraph" w:styleId="HTMLPreformatted">
    <w:name w:val="HTML Preformatted"/>
    <w:basedOn w:val="Normal"/>
    <w:link w:val="HTMLPreformattedChar"/>
    <w:uiPriority w:val="99"/>
    <w:semiHidden/>
    <w:unhideWhenUsed/>
    <w:rsid w:val="00A4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7E1E"/>
    <w:rPr>
      <w:rFonts w:ascii="Courier New" w:eastAsia="Times New Roman" w:hAnsi="Courier New" w:cs="Courier New"/>
      <w:sz w:val="20"/>
      <w:szCs w:val="20"/>
    </w:rPr>
  </w:style>
  <w:style w:type="character" w:customStyle="1" w:styleId="pb">
    <w:name w:val="pb"/>
    <w:basedOn w:val="DefaultParagraphFont"/>
    <w:rsid w:val="00A4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1113">
      <w:bodyDiv w:val="1"/>
      <w:marLeft w:val="0"/>
      <w:marRight w:val="0"/>
      <w:marTop w:val="0"/>
      <w:marBottom w:val="0"/>
      <w:divBdr>
        <w:top w:val="none" w:sz="0" w:space="0" w:color="auto"/>
        <w:left w:val="none" w:sz="0" w:space="0" w:color="auto"/>
        <w:bottom w:val="none" w:sz="0" w:space="0" w:color="auto"/>
        <w:right w:val="none" w:sz="0" w:space="0" w:color="auto"/>
      </w:divBdr>
      <w:divsChild>
        <w:div w:id="181095230">
          <w:marLeft w:val="0"/>
          <w:marRight w:val="0"/>
          <w:marTop w:val="0"/>
          <w:marBottom w:val="0"/>
          <w:divBdr>
            <w:top w:val="single" w:sz="8" w:space="7" w:color="CCCCCC"/>
            <w:left w:val="single" w:sz="8" w:space="7" w:color="CCCCCC"/>
            <w:bottom w:val="single" w:sz="8" w:space="7" w:color="CCCCCC"/>
            <w:right w:val="single" w:sz="8" w:space="7"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Latham</dc:creator>
  <cp:keywords/>
  <dc:description/>
  <cp:lastModifiedBy>Andrew Latham</cp:lastModifiedBy>
  <cp:revision>2</cp:revision>
  <dcterms:created xsi:type="dcterms:W3CDTF">2023-03-15T17:49:00Z</dcterms:created>
  <dcterms:modified xsi:type="dcterms:W3CDTF">2023-03-15T18:58:00Z</dcterms:modified>
</cp:coreProperties>
</file>